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9" Type="http://schemas.openxmlformats.org/officeDocument/2006/relationships/fontTable" Target="fontTable.xml"/><Relationship Id="rId48" Type="http://schemas.openxmlformats.org/officeDocument/2006/relationships/styles" Target="styles.xml"/><Relationship Id="rId47" Type="http://schemas.openxmlformats.org/officeDocument/2006/relationships/settings" Target="settings.xml"/><Relationship Id="rId46" Type="http://schemas.openxmlformats.org/officeDocument/2006/relationships/footer" Target="footer35.xml"/><Relationship Id="rId45" Type="http://schemas.openxmlformats.org/officeDocument/2006/relationships/footer" Target="footer34.xml"/><Relationship Id="rId44" Type="http://schemas.openxmlformats.org/officeDocument/2006/relationships/header" Target="header11.xml"/><Relationship Id="rId43" Type="http://schemas.openxmlformats.org/officeDocument/2006/relationships/footer" Target="footer33.xml"/><Relationship Id="rId42" Type="http://schemas.openxmlformats.org/officeDocument/2006/relationships/header" Target="header10.xml"/><Relationship Id="rId41" Type="http://schemas.openxmlformats.org/officeDocument/2006/relationships/footer" Target="footer32.xml"/><Relationship Id="rId40" Type="http://schemas.openxmlformats.org/officeDocument/2006/relationships/header" Target="header9.xml"/><Relationship Id="rId4" Type="http://schemas.openxmlformats.org/officeDocument/2006/relationships/footer" Target="footer2.xml"/><Relationship Id="rId39" Type="http://schemas.openxmlformats.org/officeDocument/2006/relationships/footer" Target="footer31.xml"/><Relationship Id="rId38" Type="http://schemas.openxmlformats.org/officeDocument/2006/relationships/header" Target="header8.xml"/><Relationship Id="rId37" Type="http://schemas.openxmlformats.org/officeDocument/2006/relationships/footer" Target="footer30.xml"/><Relationship Id="rId36" Type="http://schemas.openxmlformats.org/officeDocument/2006/relationships/header" Target="header7.xml"/><Relationship Id="rId35" Type="http://schemas.openxmlformats.org/officeDocument/2006/relationships/footer" Target="footer29.xml"/><Relationship Id="rId34" Type="http://schemas.openxmlformats.org/officeDocument/2006/relationships/header" Target="header6.xml"/><Relationship Id="rId33" Type="http://schemas.openxmlformats.org/officeDocument/2006/relationships/footer" Target="footer28.xml"/><Relationship Id="rId32" Type="http://schemas.openxmlformats.org/officeDocument/2006/relationships/header" Target="header5.xml"/><Relationship Id="rId31" Type="http://schemas.openxmlformats.org/officeDocument/2006/relationships/footer" Target="footer27.xml"/><Relationship Id="rId30" Type="http://schemas.openxmlformats.org/officeDocument/2006/relationships/header" Target="header4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2025-12-17T16:57:10Z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2025-12-17T17:15:20</vt:filetime>
  </property>
</Properties>
</file>